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Style w:val="Brak A"/>
          <w:rFonts w:ascii="Calibri" w:cs="Calibri" w:hAnsi="Calibri" w:eastAsia="Calibri"/>
        </w:rPr>
      </w:pPr>
      <w:r>
        <w:rPr>
          <w:rStyle w:val="Brak A"/>
          <w:rFonts w:ascii="Calibri" w:cs="Calibri" w:hAnsi="Calibri" w:eastAsia="Calibri"/>
          <w:rtl w:val="0"/>
        </w:rPr>
        <w:t>Pi</w:t>
      </w:r>
      <w:r>
        <w:rPr>
          <w:rStyle w:val="Brak A"/>
          <w:rFonts w:ascii="Calibri" w:cs="Calibri" w:hAnsi="Calibri" w:eastAsia="Calibri"/>
          <w:rtl w:val="0"/>
        </w:rPr>
        <w:t>ł</w:t>
      </w:r>
      <w:r>
        <w:rPr>
          <w:rStyle w:val="Brak A"/>
          <w:rFonts w:ascii="Calibri" w:cs="Calibri" w:hAnsi="Calibri" w:eastAsia="Calibri"/>
          <w:rtl w:val="0"/>
        </w:rPr>
        <w:t>a, dnia 11.08 2020 r.</w:t>
      </w:r>
    </w:p>
    <w:p>
      <w:pPr>
        <w:pStyle w:val="Normal.0"/>
        <w:spacing w:line="276" w:lineRule="auto"/>
        <w:jc w:val="center"/>
        <w:outlineLvl w:val="0"/>
        <w:rPr>
          <w:rStyle w:val="Brak A"/>
          <w:rFonts w:ascii="Calibri" w:cs="Calibri" w:hAnsi="Calibri" w:eastAsia="Calibri"/>
          <w:smallCaps w:val="1"/>
        </w:rPr>
      </w:pPr>
    </w:p>
    <w:p>
      <w:pPr>
        <w:pStyle w:val="Normal.0"/>
        <w:spacing w:line="276" w:lineRule="auto"/>
        <w:jc w:val="center"/>
        <w:outlineLvl w:val="0"/>
        <w:rPr>
          <w:rStyle w:val="Brak A"/>
          <w:rFonts w:ascii="Calibri" w:cs="Calibri" w:hAnsi="Calibri" w:eastAsia="Calibri"/>
          <w:b w:val="1"/>
          <w:bCs w:val="1"/>
          <w:smallCaps w:val="1"/>
        </w:rPr>
      </w:pPr>
      <w:r>
        <w:rPr>
          <w:rStyle w:val="Brak A"/>
          <w:rFonts w:ascii="Calibri" w:cs="Calibri" w:hAnsi="Calibri" w:eastAsia="Calibri"/>
          <w:b w:val="1"/>
          <w:bCs w:val="1"/>
          <w:smallCaps w:val="1"/>
          <w:rtl w:val="0"/>
        </w:rPr>
        <w:t>Regulamin</w:t>
      </w:r>
    </w:p>
    <w:p>
      <w:pPr>
        <w:pStyle w:val="Normal.0"/>
        <w:spacing w:line="276" w:lineRule="auto"/>
        <w:jc w:val="center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Konkursu 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„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Powr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t do szko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y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”</w:t>
      </w:r>
    </w:p>
    <w:p>
      <w:pPr>
        <w:pStyle w:val="Normal.0"/>
        <w:spacing w:line="276" w:lineRule="auto"/>
        <w:jc w:val="center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en-US"/>
        </w:rPr>
        <w:t>I. POSTANOWIENIA OG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de-DE"/>
        </w:rPr>
        <w:t>LNE</w:t>
      </w:r>
    </w:p>
    <w:p>
      <w:pPr>
        <w:pStyle w:val="Normal.0"/>
        <w:spacing w:line="276" w:lineRule="auto"/>
        <w:jc w:val="both"/>
        <w:outlineLvl w:val="0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Niniejszy Regulamin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 zasady konkursu pod nazw</w:t>
      </w:r>
      <w:r>
        <w:rPr>
          <w:sz w:val="24"/>
          <w:szCs w:val="24"/>
          <w:rtl w:val="0"/>
        </w:rPr>
        <w:t>ą „</w:t>
      </w:r>
      <w:r>
        <w:rPr>
          <w:sz w:val="24"/>
          <w:szCs w:val="24"/>
          <w:rtl w:val="0"/>
        </w:rPr>
        <w:t>Powr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(dalej: </w:t>
      </w:r>
      <w:r>
        <w:rPr>
          <w:sz w:val="24"/>
          <w:szCs w:val="24"/>
          <w:rtl w:val="0"/>
        </w:rPr>
        <w:t>„</w:t>
      </w:r>
      <w:r>
        <w:rPr>
          <w:rStyle w:val="Brak A"/>
          <w:b w:val="1"/>
          <w:bCs w:val="1"/>
          <w:sz w:val="24"/>
          <w:szCs w:val="24"/>
          <w:rtl w:val="0"/>
        </w:rPr>
        <w:t>Konkurs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2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Konkurs przeprowadzony zostanie w Centrum Handlowym VIVO! Pi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mieszcz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przy ul. 14-ego Lutego 26, 64-920 Pi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(dalej: </w:t>
      </w:r>
      <w:r>
        <w:rPr>
          <w:sz w:val="24"/>
          <w:szCs w:val="24"/>
          <w:rtl w:val="0"/>
        </w:rPr>
        <w:t>„</w:t>
      </w:r>
      <w:r>
        <w:rPr>
          <w:rStyle w:val="Brak A"/>
          <w:b w:val="1"/>
          <w:bCs w:val="1"/>
          <w:sz w:val="24"/>
          <w:szCs w:val="24"/>
          <w:rtl w:val="0"/>
        </w:rPr>
        <w:t>Centrum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2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Organizatorem Konkursu jest Monika Led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chowska prowadz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pod nazw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de-DE"/>
        </w:rPr>
        <w:t>QRA PRODUCTION Monika Led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chowska z siedzib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Warszawie, ul. 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odna 48/104, 00-872 Warszawa, NIP : 723 13 95 901 (dalej </w:t>
      </w:r>
      <w:r>
        <w:rPr>
          <w:sz w:val="24"/>
          <w:szCs w:val="24"/>
          <w:rtl w:val="0"/>
        </w:rPr>
        <w:t>„</w:t>
      </w:r>
      <w:r>
        <w:rPr>
          <w:rStyle w:val="Brak A"/>
          <w:b w:val="1"/>
          <w:bCs w:val="1"/>
          <w:sz w:val="24"/>
          <w:szCs w:val="24"/>
          <w:rtl w:val="0"/>
        </w:rPr>
        <w:t>Organizator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2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Konkurs odbywa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dzie w dniach 4.09.2020 roku od godziny 13.00 do godziny 19.00 i 5.09.2020 roku od godziny 13.00 do godziny 18.30 (dalej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Okres Trwania Konkursu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). We wskazanym 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terminie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dokona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paragon fiskalny w ramach Konkursu. Rozstrzygni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Konkursu nast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 w dniu 5.09.2020 roku o godzinie 19.30.</w:t>
      </w:r>
    </w:p>
    <w:p>
      <w:pPr>
        <w:pStyle w:val="List Paragraph"/>
        <w:numPr>
          <w:ilvl w:val="0"/>
          <w:numId w:val="2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Organizator zapewnia,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Konkurs nie jest gr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losow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, loteri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fantow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adem wzajemnym, loteri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ani gr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wynik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od przypadku.</w:t>
      </w:r>
    </w:p>
    <w:p>
      <w:pPr>
        <w:pStyle w:val="List Paragraph"/>
        <w:numPr>
          <w:ilvl w:val="0"/>
          <w:numId w:val="2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Konkursie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cznie osoby fizyczne,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konsumentami w rozumieniu kodeksu cywilnego, zamieszka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na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na terytorium Rzeczypospolitej Polskiej. Osoby,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nie posiadaj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nej zdolno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 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prawnych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Konkursie tylko za zgod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swojego prawnego opiekuna.</w:t>
      </w:r>
    </w:p>
    <w:p>
      <w:pPr>
        <w:pStyle w:val="Normal.0"/>
        <w:numPr>
          <w:ilvl w:val="0"/>
          <w:numId w:val="5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Konkursie nie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bra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pracownicy i wsp</w:t>
      </w:r>
      <w:r>
        <w:rPr>
          <w:rFonts w:ascii="Calibri" w:cs="Calibri" w:hAnsi="Calibri" w:eastAsia="Calibri"/>
          <w:rtl w:val="0"/>
        </w:rPr>
        <w:t>ół</w:t>
      </w:r>
      <w:r>
        <w:rPr>
          <w:rFonts w:ascii="Calibri" w:cs="Calibri" w:hAnsi="Calibri" w:eastAsia="Calibri"/>
          <w:rtl w:val="0"/>
        </w:rPr>
        <w:t>pracownicy Organizatora, a tak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zarz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dcy Centrum, osoby korzystaj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z powierzchni u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ytkowej w Centrum na podstawie jakiegokolwiek stosunku prawnego (w tym m.in. najemcy, bior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 w bezp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atne u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ywanie), ani ich pracownicy i wsp</w:t>
      </w:r>
      <w:r>
        <w:rPr>
          <w:rFonts w:ascii="Calibri" w:cs="Calibri" w:hAnsi="Calibri" w:eastAsia="Calibri"/>
          <w:rtl w:val="0"/>
        </w:rPr>
        <w:t>ół</w:t>
      </w:r>
      <w:r>
        <w:rPr>
          <w:rFonts w:ascii="Calibri" w:cs="Calibri" w:hAnsi="Calibri" w:eastAsia="Calibri"/>
          <w:rtl w:val="0"/>
        </w:rPr>
        <w:t>pracownicy w Centrum, ani inne podmioty lub ich pracownicy i wsp</w:t>
      </w:r>
      <w:r>
        <w:rPr>
          <w:rFonts w:ascii="Calibri" w:cs="Calibri" w:hAnsi="Calibri" w:eastAsia="Calibri"/>
          <w:rtl w:val="0"/>
        </w:rPr>
        <w:t>ół</w:t>
      </w:r>
      <w:r>
        <w:rPr>
          <w:rFonts w:ascii="Calibri" w:cs="Calibri" w:hAnsi="Calibri" w:eastAsia="Calibri"/>
          <w:rtl w:val="0"/>
        </w:rPr>
        <w:t>pracownicy, o ile bior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bezpo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redni 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 organizowaniu lub przeprowadzeniu Konkursu.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Konkursie nie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bra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osoby najbli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sze 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 wskazanych w punkcie 4 powy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ej, tj. ma</w:t>
      </w:r>
      <w:r>
        <w:rPr>
          <w:rFonts w:ascii="Calibri" w:cs="Calibri" w:hAnsi="Calibri" w:eastAsia="Calibri"/>
          <w:rtl w:val="0"/>
        </w:rPr>
        <w:t>łż</w:t>
      </w:r>
      <w:r>
        <w:rPr>
          <w:rFonts w:ascii="Calibri" w:cs="Calibri" w:hAnsi="Calibri" w:eastAsia="Calibri"/>
          <w:rtl w:val="0"/>
        </w:rPr>
        <w:t>onek, ma</w:t>
      </w:r>
      <w:r>
        <w:rPr>
          <w:rFonts w:ascii="Calibri" w:cs="Calibri" w:hAnsi="Calibri" w:eastAsia="Calibri"/>
          <w:rtl w:val="0"/>
        </w:rPr>
        <w:t>łż</w:t>
      </w:r>
      <w:r>
        <w:rPr>
          <w:rFonts w:ascii="Calibri" w:cs="Calibri" w:hAnsi="Calibri" w:eastAsia="Calibri"/>
          <w:rtl w:val="0"/>
        </w:rPr>
        <w:t>onka, konkubent, konkubina, wst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pni, zst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pni, rodze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stwo, ojczym, macocha, pasierb, pasierbica, te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ciowie, zi</w:t>
      </w:r>
      <w:r>
        <w:rPr>
          <w:rFonts w:ascii="Calibri" w:cs="Calibri" w:hAnsi="Calibri" w:eastAsia="Calibri"/>
          <w:rtl w:val="0"/>
        </w:rPr>
        <w:t>ęć</w:t>
      </w:r>
      <w:r>
        <w:rPr>
          <w:rFonts w:ascii="Calibri" w:cs="Calibri" w:hAnsi="Calibri" w:eastAsia="Calibri"/>
          <w:rtl w:val="0"/>
        </w:rPr>
        <w:t>, synowa, przysposabiaj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cy, przysposobiony.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Uczestniczenie w Konkursie jest dobrowolne.</w:t>
      </w: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Ewentualne w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tpliwo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w zakresie prawa do uczestniczenia w Konkursie rozstrzyga Organizator.</w:t>
      </w:r>
    </w:p>
    <w:p>
      <w:pPr>
        <w:pStyle w:val="Normal.0"/>
        <w:spacing w:line="276" w:lineRule="auto"/>
        <w:jc w:val="both"/>
        <w:outlineLvl w:val="0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II. ZASADY UCZESTNICZENIA W KONKURSIE</w:t>
      </w:r>
    </w:p>
    <w:p>
      <w:pPr>
        <w:pStyle w:val="Normal.0"/>
        <w:spacing w:line="276" w:lineRule="auto"/>
        <w:jc w:val="both"/>
        <w:outlineLvl w:val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Konkursie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wzi</w:t>
      </w:r>
      <w:r>
        <w:rPr>
          <w:rFonts w:ascii="Calibri" w:cs="Calibri" w:hAnsi="Calibri" w:eastAsia="Calibri"/>
          <w:rtl w:val="0"/>
        </w:rPr>
        <w:t xml:space="preserve">ąć </w:t>
      </w:r>
      <w:r>
        <w:rPr>
          <w:rFonts w:ascii="Calibri" w:cs="Calibri" w:hAnsi="Calibri" w:eastAsia="Calibri"/>
          <w:rtl w:val="0"/>
        </w:rPr>
        <w:t>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osoby,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 w Okresie Trwania Konkursu dokonaj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zakup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w Centrum i zachowaj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oryginalny paragon fiskalny (faktury nie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akceptowane). Konkurs dotyczy zakupu wszelkich produkt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z wy</w:t>
      </w:r>
      <w:r>
        <w:rPr>
          <w:rFonts w:ascii="Calibri" w:cs="Calibri" w:hAnsi="Calibri" w:eastAsia="Calibri"/>
          <w:rtl w:val="0"/>
        </w:rPr>
        <w:t>łą</w:t>
      </w:r>
      <w:r>
        <w:rPr>
          <w:rFonts w:ascii="Calibri" w:cs="Calibri" w:hAnsi="Calibri" w:eastAsia="Calibri"/>
          <w:rtl w:val="0"/>
        </w:rPr>
        <w:t>czeniem: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artyku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alkoholowych w rozumieniu ustawy z dnia 26 pa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dziernika 1982 r. o wychowaniu w trze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  <w:lang w:val="en-US"/>
        </w:rPr>
        <w:t>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przeciwdzia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aniu alkoholizmowi, 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wyrob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tytoniowych oraz wyrob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tytoniowych powi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(w tym papieros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papieros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elektronicznych 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artyku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  <w:lang w:val="en-US"/>
        </w:rPr>
        <w:t xml:space="preserve">w eSmoking World), 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produkt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leczniczych, 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mleka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tkowego,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wydatk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gry losowe, 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ady wzajemne lub gry na automatach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transakcji kantorowych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telefon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w, 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transakcji zap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 za jakiekolwiek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dokonywane w punktach Play, Plus, Orange, UPC,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transakcji zap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 za jakiekolwiek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dokonywane w oddzia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ach banku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 raty kredytu regulowanych w punktach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tego typu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 xml:space="preserve">ugi, 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zakupu kart podarunkowych, </w:t>
      </w:r>
    </w:p>
    <w:p>
      <w:pPr>
        <w:pStyle w:val="List 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 i wyp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 bankomatowych. </w:t>
      </w:r>
    </w:p>
    <w:p>
      <w:pPr>
        <w:pStyle w:val="Normal.0"/>
        <w:spacing w:line="276" w:lineRule="auto"/>
        <w:ind w:left="426" w:firstLine="0"/>
        <w:jc w:val="both"/>
        <w:rPr>
          <w:rStyle w:val="Brak A"/>
          <w:rFonts w:ascii="Calibri" w:cs="Calibri" w:hAnsi="Calibri" w:eastAsia="Calibri"/>
          <w:shd w:val="clear" w:color="auto" w:fill="ffff00"/>
        </w:rPr>
      </w:pPr>
    </w:p>
    <w:p>
      <w:pPr>
        <w:pStyle w:val="Normal.0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Uczestnikiem Konkursu zostaje osoba (dalej: </w:t>
      </w:r>
      <w:r>
        <w:rPr>
          <w:rFonts w:ascii="Calibri" w:cs="Calibri" w:hAnsi="Calibri" w:eastAsia="Calibri"/>
          <w:rtl w:val="0"/>
        </w:rPr>
        <w:t>„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Uczestnik</w:t>
      </w:r>
      <w:r>
        <w:rPr>
          <w:rFonts w:ascii="Calibri" w:cs="Calibri" w:hAnsi="Calibri" w:eastAsia="Calibri"/>
          <w:rtl w:val="0"/>
        </w:rPr>
        <w:t>”</w:t>
      </w:r>
      <w:r>
        <w:rPr>
          <w:rFonts w:ascii="Calibri" w:cs="Calibri" w:hAnsi="Calibri" w:eastAsia="Calibri"/>
          <w:rtl w:val="0"/>
        </w:rPr>
        <w:t>),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it-IT"/>
        </w:rPr>
        <w:t>ra:</w:t>
      </w:r>
    </w:p>
    <w:p>
      <w:pPr>
        <w:pStyle w:val="List 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osi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Punktu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Konkursu mieszcz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pasa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u Centrum (dalej: </w:t>
      </w:r>
      <w:r>
        <w:rPr>
          <w:rStyle w:val="Brak A"/>
          <w:b w:val="1"/>
          <w:bCs w:val="1"/>
          <w:sz w:val="24"/>
          <w:szCs w:val="24"/>
          <w:rtl w:val="0"/>
        </w:rPr>
        <w:t>„</w:t>
      </w:r>
      <w:r>
        <w:rPr>
          <w:rStyle w:val="Brak A"/>
          <w:b w:val="1"/>
          <w:bCs w:val="1"/>
          <w:sz w:val="24"/>
          <w:szCs w:val="24"/>
          <w:rtl w:val="0"/>
        </w:rPr>
        <w:t>Punkt Promocji</w:t>
      </w:r>
      <w:r>
        <w:rPr>
          <w:rStyle w:val="Brak A"/>
          <w:b w:val="1"/>
          <w:bCs w:val="1"/>
          <w:sz w:val="24"/>
          <w:szCs w:val="24"/>
          <w:rtl w:val="0"/>
        </w:rPr>
        <w:t>”</w:t>
      </w:r>
      <w:r>
        <w:rPr>
          <w:rStyle w:val="Brak A"/>
          <w:b w:val="1"/>
          <w:bCs w:val="1"/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da-DK"/>
        </w:rPr>
        <w:t xml:space="preserve"> i </w:t>
      </w:r>
      <w:r>
        <w:rPr>
          <w:rStyle w:val="Brak A"/>
          <w:b w:val="1"/>
          <w:bCs w:val="1"/>
          <w:sz w:val="24"/>
          <w:szCs w:val="24"/>
          <w:rtl w:val="0"/>
        </w:rPr>
        <w:t>przedstawi Organizatorowi:</w:t>
      </w:r>
      <w:r>
        <w:rPr>
          <w:sz w:val="24"/>
          <w:szCs w:val="24"/>
          <w:rtl w:val="0"/>
        </w:rPr>
        <w:t xml:space="preserve"> co najmniej jeden paragon fiskalny, na kwot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co najmniej 150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otych. Kwoty z maksymalnie 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 paragon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fiskalnych (dalej: </w:t>
      </w:r>
      <w:r>
        <w:rPr>
          <w:rStyle w:val="Brak A"/>
          <w:b w:val="1"/>
          <w:bCs w:val="1"/>
          <w:sz w:val="24"/>
          <w:szCs w:val="24"/>
          <w:rtl w:val="0"/>
        </w:rPr>
        <w:t>„</w:t>
      </w:r>
      <w:r>
        <w:rPr>
          <w:rStyle w:val="Brak A"/>
          <w:b w:val="1"/>
          <w:bCs w:val="1"/>
          <w:sz w:val="24"/>
          <w:szCs w:val="24"/>
          <w:rtl w:val="0"/>
          <w:lang w:val="en-US"/>
        </w:rPr>
        <w:t>Pary Paragon</w:t>
      </w:r>
      <w:r>
        <w:rPr>
          <w:rStyle w:val="Brak 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Brak A"/>
          <w:b w:val="1"/>
          <w:bCs w:val="1"/>
          <w:sz w:val="24"/>
          <w:szCs w:val="24"/>
          <w:rtl w:val="0"/>
          <w:lang w:val="en-US"/>
        </w:rPr>
        <w:t>w</w:t>
      </w:r>
      <w:r>
        <w:rPr>
          <w:rStyle w:val="Brak A"/>
          <w:b w:val="1"/>
          <w:b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sumowa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Za zakupy udokumentowane paragonem fiskalnym lub Par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s-ES_tradnl"/>
        </w:rPr>
        <w:t>Paragon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Organizator przyznaje jedn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nagrod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gwarantowan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oraz prawo do jednokrotnego zagrania na tablecie w gr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Memory. </w:t>
      </w:r>
    </w:p>
    <w:p>
      <w:pPr>
        <w:pStyle w:val="List 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protokole odbioru pokwituje odbi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nagrody gwarantowanej oraz prawo do jednokrotnego zagrania na tablecie w gr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Memory. Zagranie w gr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Memory jest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 po podaniu danych osobowych na potrzeby Konkursu (tj.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nazwisko oraz numer telefonu uczestnika)</w:t>
      </w:r>
    </w:p>
    <w:p>
      <w:pPr>
        <w:pStyle w:val="List 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trakcie gry na tablecie w gr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Memory dopasuje (poprzez odkrywanie po dwie karty) 10 par takich samych kart.</w:t>
      </w:r>
    </w:p>
    <w:p>
      <w:pPr>
        <w:pStyle w:val="Normal.0"/>
        <w:numPr>
          <w:ilvl w:val="0"/>
          <w:numId w:val="13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da osoba,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ra oka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paragon fiskalny lub Par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  <w:lang w:val="es-ES_tradnl"/>
        </w:rPr>
        <w:t>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w, o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rych mowa w punkcie II.2, otrzyma jedn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nagrod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gwarantowan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postaci zegarka LED na pasku silikonowym. Przez ca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 Okres Trwania Konkursu ta sama osoba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otrzyma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tylko jedn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nagrod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gwarantowan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. Organizator przyznaje Uczestnikom nagrody zgodnie z zasadami okre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lonymi w Cz</w:t>
      </w:r>
      <w:r>
        <w:rPr>
          <w:rFonts w:ascii="Calibri" w:cs="Calibri" w:hAnsi="Calibri" w:eastAsia="Calibri"/>
          <w:rtl w:val="0"/>
        </w:rPr>
        <w:t>ęś</w:t>
      </w:r>
      <w:r>
        <w:rPr>
          <w:rFonts w:ascii="Calibri" w:cs="Calibri" w:hAnsi="Calibri" w:eastAsia="Calibri"/>
          <w:rtl w:val="0"/>
        </w:rPr>
        <w:t xml:space="preserve">ci III Regulaminu. 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przypadku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fiskalnych lub Pary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w, na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rych widniej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zakupy towar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wy</w:t>
      </w:r>
      <w:r>
        <w:rPr>
          <w:rFonts w:ascii="Calibri" w:cs="Calibri" w:hAnsi="Calibri" w:eastAsia="Calibri"/>
          <w:rtl w:val="0"/>
        </w:rPr>
        <w:t>łą</w:t>
      </w:r>
      <w:r>
        <w:rPr>
          <w:rFonts w:ascii="Calibri" w:cs="Calibri" w:hAnsi="Calibri" w:eastAsia="Calibri"/>
          <w:rtl w:val="0"/>
        </w:rPr>
        <w:t>czonych z konkursu, (o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rych mowa w Cz</w:t>
      </w:r>
      <w:r>
        <w:rPr>
          <w:rFonts w:ascii="Calibri" w:cs="Calibri" w:hAnsi="Calibri" w:eastAsia="Calibri"/>
          <w:rtl w:val="0"/>
        </w:rPr>
        <w:t>ęś</w:t>
      </w:r>
      <w:r>
        <w:rPr>
          <w:rFonts w:ascii="Calibri" w:cs="Calibri" w:hAnsi="Calibri" w:eastAsia="Calibri"/>
          <w:rtl w:val="0"/>
        </w:rPr>
        <w:t>ci II pkt 1 niniejszego Regulaminu), podstaw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do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zagrania w gr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Memory oraz wydania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n-US"/>
        </w:rPr>
        <w:t>d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dzie kwota paragonu (lub Pary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w), pomniejszona o warto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zakupu towar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wy</w:t>
      </w:r>
      <w:r>
        <w:rPr>
          <w:rFonts w:ascii="Calibri" w:cs="Calibri" w:hAnsi="Calibri" w:eastAsia="Calibri"/>
          <w:rtl w:val="0"/>
        </w:rPr>
        <w:t>łą</w:t>
      </w:r>
      <w:r>
        <w:rPr>
          <w:rFonts w:ascii="Calibri" w:cs="Calibri" w:hAnsi="Calibri" w:eastAsia="Calibri"/>
          <w:rtl w:val="0"/>
        </w:rPr>
        <w:t xml:space="preserve">czonych 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Zwyci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zcami Konkursu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dzie 6 (s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ownie: sze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ciu) Uczestnik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rzy podczas gry na tablecie w gr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Memory, w najszybszym czasie dopasuj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owo wszystkie karty w pary.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przypadku, gdy kilku Uczestnik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dzie mia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 taki sam czas gry na tablecie w gr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Memory, Zwyci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zc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zostaje osoba,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ra wcze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niej zg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osi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es-ES_tradnl"/>
        </w:rPr>
        <w:t>a paragon (lub Par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  <w:lang w:val="es-ES_tradnl"/>
        </w:rPr>
        <w:t>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w) do Konkursu (zgodnie z dat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i godzin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 xml:space="preserve">rejestracji Paragonu). 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Jeden paragon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wzi</w:t>
      </w:r>
      <w:r>
        <w:rPr>
          <w:rFonts w:ascii="Calibri" w:cs="Calibri" w:hAnsi="Calibri" w:eastAsia="Calibri"/>
          <w:rtl w:val="0"/>
        </w:rPr>
        <w:t xml:space="preserve">ąć </w:t>
      </w:r>
      <w:r>
        <w:rPr>
          <w:rFonts w:ascii="Calibri" w:cs="Calibri" w:hAnsi="Calibri" w:eastAsia="Calibri"/>
          <w:rtl w:val="0"/>
        </w:rPr>
        <w:t>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 Konkursie tylko jeden raz. Organizator stempluje paragony fiskalne oraz Pary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w, na podstawie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rych wydano nagrod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gwarantowan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, w celu wyeliminowania ich z Konkursu.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przypadku powzi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cia przez Organizatora w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tpliwo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co do autentyczno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  <w:lang w:val="it-IT"/>
        </w:rPr>
        <w:t>ci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fiskalnych, wydanie nagrody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zosta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wstrzymane do momentu potwierdzenia oryginalno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lub pochodzenia paragonu fiskalnego, nie 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ej jednak ni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do 10-go dnia od daty przedstawienia przez Uczestnika paragonu fiskalnego.</w:t>
      </w:r>
    </w:p>
    <w:p>
      <w:pPr>
        <w:pStyle w:val="Normal.0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Z wy</w:t>
      </w:r>
      <w:r>
        <w:rPr>
          <w:rFonts w:ascii="Calibri" w:cs="Calibri" w:hAnsi="Calibri" w:eastAsia="Calibri"/>
          <w:rtl w:val="0"/>
        </w:rPr>
        <w:t>łą</w:t>
      </w:r>
      <w:r>
        <w:rPr>
          <w:rFonts w:ascii="Calibri" w:cs="Calibri" w:hAnsi="Calibri" w:eastAsia="Calibri"/>
          <w:rtl w:val="0"/>
        </w:rPr>
        <w:t>czeniem przys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Uczestnikowi praw z tytu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r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kojmi i gwarancji, po odebraniu nagrody nie ma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zwrotu towaru sprzedawcy na podstawie ostemplowanego paragonu fiskalnego.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liwa jest jedynie wymiana na inny towar tej samej lub wy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szej warto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ci, za zgod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sprzedawcy.</w:t>
      </w:r>
    </w:p>
    <w:p>
      <w:pPr>
        <w:pStyle w:val="Body Text 3"/>
        <w:spacing w:after="0" w:line="276" w:lineRule="auto"/>
        <w:ind w:left="426" w:hanging="426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276" w:lineRule="auto"/>
        <w:ind w:left="426" w:hanging="426"/>
        <w:jc w:val="both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III. ZASADY PRZYZNAWANIA NAGR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en-US"/>
        </w:rPr>
        <w:t>D GWARANTOWANYCH</w:t>
      </w:r>
    </w:p>
    <w:p>
      <w:pPr>
        <w:pStyle w:val="Normal.0"/>
        <w:spacing w:line="276" w:lineRule="auto"/>
        <w:ind w:left="426" w:hanging="426"/>
        <w:jc w:val="both"/>
        <w:outlineLvl w:val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15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ramach Konkursu w poni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szej kolejno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przyznawane s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nagrody gwarantowane:</w:t>
      </w:r>
    </w:p>
    <w:p>
      <w:pPr>
        <w:pStyle w:val="Normal.0"/>
        <w:spacing w:line="276" w:lineRule="auto"/>
        <w:ind w:left="426" w:firstLine="0"/>
        <w:jc w:val="both"/>
        <w:rPr>
          <w:rStyle w:val="Brak A"/>
          <w:rFonts w:ascii="Calibri" w:cs="Calibri" w:hAnsi="Calibri" w:eastAsia="Calibri"/>
        </w:rPr>
      </w:pPr>
      <w:r>
        <w:rPr>
          <w:rStyle w:val="Brak A"/>
          <w:rFonts w:ascii="Calibri" w:cs="Calibri" w:hAnsi="Calibri" w:eastAsia="Calibri"/>
          <w:rtl w:val="0"/>
        </w:rPr>
        <w:t xml:space="preserve">Zegarek LED na pasku silikonowym </w:t>
      </w:r>
      <w:r>
        <w:rPr>
          <w:rStyle w:val="Brak A"/>
          <w:rFonts w:ascii="Calibri" w:cs="Calibri" w:hAnsi="Calibri" w:eastAsia="Calibri"/>
          <w:rtl w:val="0"/>
        </w:rPr>
        <w:t xml:space="preserve">– </w:t>
      </w:r>
      <w:r>
        <w:rPr>
          <w:rStyle w:val="Brak A"/>
          <w:rFonts w:ascii="Calibri" w:cs="Calibri" w:hAnsi="Calibri" w:eastAsia="Calibri"/>
          <w:rtl w:val="0"/>
        </w:rPr>
        <w:t>ilo</w:t>
      </w:r>
      <w:r>
        <w:rPr>
          <w:rStyle w:val="Brak A"/>
          <w:rFonts w:ascii="Calibri" w:cs="Calibri" w:hAnsi="Calibri" w:eastAsia="Calibri"/>
          <w:rtl w:val="0"/>
        </w:rPr>
        <w:t xml:space="preserve">ść </w:t>
      </w:r>
      <w:r>
        <w:rPr>
          <w:rStyle w:val="Brak A"/>
          <w:rFonts w:ascii="Calibri" w:cs="Calibri" w:hAnsi="Calibri" w:eastAsia="Calibri"/>
          <w:rtl w:val="0"/>
        </w:rPr>
        <w:t>1 sztuka</w:t>
      </w:r>
    </w:p>
    <w:p>
      <w:pPr>
        <w:pStyle w:val="Body Text 2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Paragon fiskalny lub Para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opiewaj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 na kwot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powy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ej 150 z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otych nie stanowi podstawy do przyznania wi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cej ni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jednej nagrody gwarantowanej.</w:t>
      </w:r>
    </w:p>
    <w:p>
      <w:pPr>
        <w:pStyle w:val="Body Text 2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Ca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kowita liczba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 gwarantowanych jest ograniczona i wynosi 400 sztuk.</w:t>
      </w:r>
    </w:p>
    <w:p>
      <w:pPr>
        <w:pStyle w:val="Normal.0"/>
        <w:numPr>
          <w:ilvl w:val="0"/>
          <w:numId w:val="15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Organizator gwarantuje przyznanie nagrody gwarantowanej ka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dej osobie,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it-IT"/>
        </w:rPr>
        <w:t>ra 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 wymogi Regulaminu, z tym zastrze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 xml:space="preserve">eniem,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po wyczerpaniu puli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 gwarantowanych okre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lonej w pkt III.3, nagrody gwarantowane nie przys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uguj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nikomu, cho</w:t>
      </w:r>
      <w:r>
        <w:rPr>
          <w:rFonts w:ascii="Calibri" w:cs="Calibri" w:hAnsi="Calibri" w:eastAsia="Calibri"/>
          <w:rtl w:val="0"/>
        </w:rPr>
        <w:t>ć</w:t>
      </w:r>
      <w:r>
        <w:rPr>
          <w:rFonts w:ascii="Calibri" w:cs="Calibri" w:hAnsi="Calibri" w:eastAsia="Calibri"/>
          <w:rtl w:val="0"/>
        </w:rPr>
        <w:t>by 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wszystkie kryteria. Wyczerpanie puli wszystkich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 gwarantowanych przed up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ywem terminu Konkursu oznacza automatyczne zako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czenie wydawania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 gwarantowanych w Konkursie. Nagrody gwarantowane nierozdysponowane pozostaj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do dyspozycji Organizatora.</w:t>
      </w:r>
    </w:p>
    <w:p>
      <w:pPr>
        <w:pStyle w:val="Normal.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Nie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na zastrzec szczeg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lnych w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ciwo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nagrody gwarantowanej ani wymieni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jej na inn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. Uczestnik nie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otrzyma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w zamian za nagrod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gwarantowan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ekwiwalentu pieni</w:t>
      </w:r>
      <w:r>
        <w:rPr>
          <w:rFonts w:ascii="Calibri" w:cs="Calibri" w:hAnsi="Calibri" w:eastAsia="Calibri"/>
          <w:rtl w:val="0"/>
        </w:rPr>
        <w:t>ęż</w:t>
      </w:r>
      <w:r>
        <w:rPr>
          <w:rFonts w:ascii="Calibri" w:cs="Calibri" w:hAnsi="Calibri" w:eastAsia="Calibri"/>
          <w:rtl w:val="0"/>
        </w:rPr>
        <w:t>nego lub rzeczowego.</w:t>
      </w:r>
    </w:p>
    <w:p>
      <w:pPr>
        <w:pStyle w:val="Normal.0"/>
        <w:numPr>
          <w:ilvl w:val="0"/>
          <w:numId w:val="15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momencie odbioru nagrody Uczestnik powinien sprawdzi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 xml:space="preserve">stan nagrody gwarantowanej. </w:t>
      </w:r>
    </w:p>
    <w:p>
      <w:pPr>
        <w:pStyle w:val="Normal.0"/>
        <w:spacing w:line="276" w:lineRule="auto"/>
        <w:jc w:val="both"/>
        <w:rPr>
          <w:rStyle w:val="Brak A"/>
          <w:rFonts w:ascii="Calibri" w:cs="Calibri" w:hAnsi="Calibri" w:eastAsia="Calibri"/>
        </w:rPr>
      </w:pPr>
      <w:r>
        <w:rPr>
          <w:rStyle w:val="Brak A"/>
          <w:rFonts w:ascii="Calibri" w:cs="Calibri" w:hAnsi="Calibri" w:eastAsia="Calibri"/>
          <w:rtl w:val="0"/>
        </w:rPr>
        <w:t xml:space="preserve"> </w:t>
      </w:r>
    </w:p>
    <w:p>
      <w:pPr>
        <w:pStyle w:val="Normal.0"/>
        <w:spacing w:line="276" w:lineRule="auto"/>
        <w:jc w:val="both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IV. FINA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Ł 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de-DE"/>
        </w:rPr>
        <w:t>KONKURSU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Fina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Konkursu odb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dzie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w dniu 5.09.2020 roku o godzinie 19:30 w Punkcie Promocji. 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Komisja powo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ana przez Organizatora wy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oni 6 (s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ownie: sze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ciu) Zwyci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zc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w. 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Do wygrania jest 6 (s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ownie: sze</w:t>
      </w:r>
      <w:r>
        <w:rPr>
          <w:rFonts w:ascii="Calibri" w:cs="Calibri" w:hAnsi="Calibri" w:eastAsia="Calibri"/>
          <w:rtl w:val="0"/>
        </w:rPr>
        <w:t>ść</w:t>
      </w:r>
      <w:r>
        <w:rPr>
          <w:rFonts w:ascii="Calibri" w:cs="Calibri" w:hAnsi="Calibri" w:eastAsia="Calibri"/>
          <w:rtl w:val="0"/>
        </w:rPr>
        <w:t>)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n-US"/>
        </w:rPr>
        <w:t>d g</w:t>
      </w:r>
      <w:r>
        <w:rPr>
          <w:rFonts w:ascii="Calibri" w:cs="Calibri" w:hAnsi="Calibri" w:eastAsia="Calibri"/>
          <w:rtl w:val="0"/>
        </w:rPr>
        <w:t>łó</w:t>
      </w:r>
      <w:r>
        <w:rPr>
          <w:rFonts w:ascii="Calibri" w:cs="Calibri" w:hAnsi="Calibri" w:eastAsia="Calibri"/>
          <w:rtl w:val="0"/>
        </w:rPr>
        <w:t xml:space="preserve">wnych ufundowanych przez Organizatora o </w:t>
      </w:r>
      <w:r>
        <w:rPr>
          <w:rFonts w:ascii="Calibri" w:cs="Calibri" w:hAnsi="Calibri" w:eastAsia="Calibri"/>
          <w:rtl w:val="0"/>
        </w:rPr>
        <w:t>łą</w:t>
      </w:r>
      <w:r>
        <w:rPr>
          <w:rFonts w:ascii="Calibri" w:cs="Calibri" w:hAnsi="Calibri" w:eastAsia="Calibri"/>
          <w:rtl w:val="0"/>
        </w:rPr>
        <w:t>cznej warto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5.602,64 z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  <w:lang w:val="it-IT"/>
        </w:rPr>
        <w:t>brutto (s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ownie: pi</w:t>
      </w:r>
      <w:r>
        <w:rPr>
          <w:rFonts w:ascii="Calibri" w:cs="Calibri" w:hAnsi="Calibri" w:eastAsia="Calibri"/>
          <w:rtl w:val="0"/>
        </w:rPr>
        <w:t xml:space="preserve">ęć </w:t>
      </w:r>
      <w:r>
        <w:rPr>
          <w:rFonts w:ascii="Calibri" w:cs="Calibri" w:hAnsi="Calibri" w:eastAsia="Calibri"/>
          <w:rtl w:val="0"/>
        </w:rPr>
        <w:t>tysi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cy sze</w:t>
      </w:r>
      <w:r>
        <w:rPr>
          <w:rFonts w:ascii="Calibri" w:cs="Calibri" w:hAnsi="Calibri" w:eastAsia="Calibri"/>
          <w:rtl w:val="0"/>
        </w:rPr>
        <w:t>ść</w:t>
      </w:r>
      <w:r>
        <w:rPr>
          <w:rFonts w:ascii="Calibri" w:cs="Calibri" w:hAnsi="Calibri" w:eastAsia="Calibri"/>
          <w:rtl w:val="0"/>
        </w:rPr>
        <w:t>set dwa z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nl-NL"/>
        </w:rPr>
        <w:t>ote z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otych 64/100) w tym:</w:t>
      </w:r>
    </w:p>
    <w:p>
      <w:pPr>
        <w:pStyle w:val="List Paragraph"/>
        <w:numPr>
          <w:ilvl w:val="0"/>
          <w:numId w:val="20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cie 1 miejsca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laptop marki ASUS o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1.966,77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it-IT"/>
        </w:rPr>
        <w:t>brutto</w:t>
      </w:r>
    </w:p>
    <w:p>
      <w:pPr>
        <w:pStyle w:val="List Paragraph"/>
        <w:numPr>
          <w:ilvl w:val="0"/>
          <w:numId w:val="20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cie 2 miejsca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tablet marki LENOVO o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1.228,77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it-IT"/>
        </w:rPr>
        <w:t>brutto</w:t>
      </w:r>
    </w:p>
    <w:p>
      <w:pPr>
        <w:pStyle w:val="List Paragraph"/>
        <w:numPr>
          <w:ilvl w:val="0"/>
          <w:numId w:val="20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3 miejsca - smartfon marki SAMSUNG o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1.044,27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it-IT"/>
        </w:rPr>
        <w:t>brutto</w:t>
      </w:r>
    </w:p>
    <w:p>
      <w:pPr>
        <w:pStyle w:val="List Paragraph"/>
        <w:numPr>
          <w:ilvl w:val="0"/>
          <w:numId w:val="20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4 miejsca - smartwatch marki HUAWEI o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859,77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it-IT"/>
        </w:rPr>
        <w:t>brutto</w:t>
      </w:r>
    </w:p>
    <w:p>
      <w:pPr>
        <w:pStyle w:val="List Paragraph"/>
        <w:numPr>
          <w:ilvl w:val="0"/>
          <w:numId w:val="20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5 miejsca - 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 marki JBL Flip 3 o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367,77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it-IT"/>
        </w:rPr>
        <w:t>brutto</w:t>
      </w:r>
    </w:p>
    <w:p>
      <w:pPr>
        <w:pStyle w:val="List Paragraph"/>
        <w:numPr>
          <w:ilvl w:val="0"/>
          <w:numId w:val="20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zaj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6 miejsca -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uchawki marki JBL o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135,29 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it-IT"/>
        </w:rPr>
        <w:t>brutto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Wyniki Konkursu og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oszone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podczas fina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konkursu,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 rozpocznie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w dniu 4.09.2020 roku o godzinie 19:30.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Zwyci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zcy zostan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poinformowani o wygranej telefonicznie lub poprzez wiadomo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SMS.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Przy zg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oszeniu po odbi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 nagrody konieczne jest okazanie dokumentu potwierdzaj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to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samo</w:t>
      </w:r>
      <w:r>
        <w:rPr>
          <w:rFonts w:ascii="Calibri" w:cs="Calibri" w:hAnsi="Calibri" w:eastAsia="Calibri"/>
          <w:rtl w:val="0"/>
        </w:rPr>
        <w:t>ść</w:t>
      </w:r>
      <w:r>
        <w:rPr>
          <w:rFonts w:ascii="Calibri" w:cs="Calibri" w:hAnsi="Calibri" w:eastAsia="Calibri"/>
          <w:rtl w:val="0"/>
        </w:rPr>
        <w:t>, dowodu zakupu na podstawie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rego Uczestnik 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wzi</w:t>
      </w:r>
      <w:r>
        <w:rPr>
          <w:rFonts w:ascii="Calibri" w:cs="Calibri" w:hAnsi="Calibri" w:eastAsia="Calibri"/>
          <w:rtl w:val="0"/>
        </w:rPr>
        <w:t xml:space="preserve">ąć </w:t>
      </w:r>
      <w:r>
        <w:rPr>
          <w:rFonts w:ascii="Calibri" w:cs="Calibri" w:hAnsi="Calibri" w:eastAsia="Calibri"/>
          <w:rtl w:val="0"/>
        </w:rPr>
        <w:t>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 grze, a tak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podanie niezb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dnych danych Uczestnika i podpisanie Protoko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Odbioru Nagrody. W przypadku nie 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nienia cho</w:t>
      </w:r>
      <w:r>
        <w:rPr>
          <w:rFonts w:ascii="Calibri" w:cs="Calibri" w:hAnsi="Calibri" w:eastAsia="Calibri"/>
          <w:rtl w:val="0"/>
        </w:rPr>
        <w:t>ć</w:t>
      </w:r>
      <w:r>
        <w:rPr>
          <w:rFonts w:ascii="Calibri" w:cs="Calibri" w:hAnsi="Calibri" w:eastAsia="Calibri"/>
          <w:rtl w:val="0"/>
        </w:rPr>
        <w:t>by jednego z powy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szych warunk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prawo do nagrody przechodzi na Uczestnika,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 jako kolejny 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 warunki do przyznania Nagrody w Konkursie.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Organizator przyznaje Uczestnikom nagrody zgodnie z zasadami okre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lonymi w Regulaminie.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Uczestnik nie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 zamian za nagrod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otrzyma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ekwiwalentu pieni</w:t>
      </w:r>
      <w:r>
        <w:rPr>
          <w:rFonts w:ascii="Calibri" w:cs="Calibri" w:hAnsi="Calibri" w:eastAsia="Calibri"/>
          <w:rtl w:val="0"/>
        </w:rPr>
        <w:t>ęż</w:t>
      </w:r>
      <w:r>
        <w:rPr>
          <w:rFonts w:ascii="Calibri" w:cs="Calibri" w:hAnsi="Calibri" w:eastAsia="Calibri"/>
          <w:rtl w:val="0"/>
        </w:rPr>
        <w:t>nego lub rzeczowego.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Nagroda w Konkursie zostanie wydana zgodnie z obowi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zuj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cymi przepisami prawa podatkowego.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Do nagrody w Konkursie przypisane jest 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wiadczenie dodatkowe w wysoko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podatku od nagrody. 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atnikiem podatku jest Organizator.</w:t>
      </w:r>
    </w:p>
    <w:p>
      <w:pPr>
        <w:pStyle w:val="Normal.0"/>
        <w:suppressAutoHyphens w:val="1"/>
        <w:spacing w:line="276" w:lineRule="auto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jc w:val="both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de-DE"/>
        </w:rPr>
        <w:t>V. KOMISJA KONKURSOWA</w:t>
      </w:r>
    </w:p>
    <w:p>
      <w:pPr>
        <w:pStyle w:val="Normal.0"/>
        <w:numPr>
          <w:ilvl w:val="0"/>
          <w:numId w:val="23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Organizator powo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 Komisj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Konkursow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ra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dzie czuwa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 nad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owym przebiegiem Konkursu. W 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 Komisji wejd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dwie osoby, tj, Przedstawiciel Organizatora oraz Przedstawiciel Centrum</w:t>
      </w:r>
    </w:p>
    <w:p>
      <w:pPr>
        <w:pStyle w:val="Normal.0"/>
        <w:numPr>
          <w:ilvl w:val="0"/>
          <w:numId w:val="23"/>
        </w:numPr>
        <w:suppressAutoHyphens w:val="1"/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Do zada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Komisji nale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y:</w:t>
      </w:r>
    </w:p>
    <w:p>
      <w:pPr>
        <w:pStyle w:val="List Paragraph"/>
        <w:numPr>
          <w:ilvl w:val="0"/>
          <w:numId w:val="25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rozstrzygni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Konkursu zgodnie z postanowieniami niniejszego Regulaminu</w:t>
      </w:r>
    </w:p>
    <w:p>
      <w:pPr>
        <w:pStyle w:val="List Paragraph"/>
        <w:numPr>
          <w:ilvl w:val="0"/>
          <w:numId w:val="25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podpisanie listy wybranych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</w:t>
      </w:r>
      <w:r>
        <w:rPr>
          <w:sz w:val="24"/>
          <w:szCs w:val="24"/>
          <w:rtl w:val="0"/>
        </w:rPr>
        <w:t>ń</w:t>
      </w:r>
    </w:p>
    <w:p>
      <w:pPr>
        <w:pStyle w:val="List Paragraph"/>
        <w:numPr>
          <w:ilvl w:val="0"/>
          <w:numId w:val="25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prowadzenie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reklamacyjnych,</w:t>
      </w:r>
    </w:p>
    <w:p>
      <w:pPr>
        <w:pStyle w:val="List Paragraph"/>
        <w:numPr>
          <w:ilvl w:val="0"/>
          <w:numId w:val="25"/>
        </w:numPr>
        <w:suppressAutoHyphens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dzenie protoko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z wynikami Konkursu</w:t>
      </w:r>
    </w:p>
    <w:p>
      <w:pPr>
        <w:pStyle w:val="Normal.0"/>
        <w:suppressAutoHyphens w:val="1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ind w:left="567" w:hanging="567"/>
        <w:jc w:val="both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de-DE"/>
        </w:rPr>
        <w:t>VI. REKLAMACJE</w:t>
      </w:r>
    </w:p>
    <w:p>
      <w:pPr>
        <w:pStyle w:val="List Paragraph"/>
        <w:numPr>
          <w:ilvl w:val="0"/>
          <w:numId w:val="27"/>
        </w:numPr>
        <w:suppressAutoHyphens w:val="1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demu Uczestnikowi Konkursu przys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uguje prawo wniesienia pisemnej reklamacji w czasie trwania Konkursu, nie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jednak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14 dni od daty zako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czenia Konkursu. Za dat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wniesienia reklamacji uwa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nl-NL"/>
        </w:rPr>
        <w:t>dat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stempla pocztowego na przesy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 zawieraj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reklamacj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Niedochowanie ww. terminu nie wstrzymuje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dochodzenia stosownych roszcze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na drodze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powania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dowego lub pozas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dowego.</w:t>
      </w:r>
    </w:p>
    <w:p>
      <w:pPr>
        <w:pStyle w:val="List Paragraph"/>
        <w:numPr>
          <w:ilvl w:val="0"/>
          <w:numId w:val="27"/>
        </w:numPr>
        <w:suppressAutoHyphens w:val="1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oszenie reklamacyjne musi zawiera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dane personalne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(imi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nazwisko, dok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adny adres wraz z kodem pocztowym reklamuj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cego) oraz przyczyn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reklamacji. Reklamacje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kierowa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pisemnie dopiskiem na kopercie: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 xml:space="preserve">Reklamacja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Powr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na adres siedziby Organizatora: QRA PRODUCTION, ul. 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odna 48/104, 00-872 Warszawa.</w:t>
      </w:r>
    </w:p>
    <w:p>
      <w:pPr>
        <w:pStyle w:val="List Paragraph"/>
        <w:numPr>
          <w:ilvl w:val="0"/>
          <w:numId w:val="27"/>
        </w:numPr>
        <w:suppressAutoHyphens w:val="1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Uczestnik wnosz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reklamacj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zostanie powiadomiony o rozstrzygni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 Komisji Konkursowej listem poleconym najp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w terminie 14 dni od daty otrzymania reklamacji.</w:t>
      </w:r>
    </w:p>
    <w:p>
      <w:pPr>
        <w:pStyle w:val="Normal.0"/>
        <w:spacing w:line="276" w:lineRule="auto"/>
        <w:ind w:left="567" w:hanging="567"/>
        <w:jc w:val="both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ind w:left="567" w:hanging="567"/>
        <w:jc w:val="both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en-US"/>
        </w:rPr>
        <w:t>VII. POSTANOWIENIA KO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>Ń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de-DE"/>
        </w:rPr>
        <w:t>COWE</w:t>
      </w:r>
    </w:p>
    <w:p>
      <w:pPr>
        <w:pStyle w:val="Normal.0"/>
        <w:spacing w:line="276" w:lineRule="auto"/>
        <w:ind w:left="567" w:hanging="567"/>
        <w:jc w:val="both"/>
        <w:outlineLvl w:val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Regulamin dost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pny jest do wgl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du w administracji Centrum, w siedzibie Organizatora, a w okresie trwania Konkursu 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wnie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w Punkcie Promocji.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W sprawach nieuregulowanych w Regulaminie zastosowanie maj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odpowiednie przepisy prawa.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Wzi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cie 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w Konkursie oznacza zapoznanie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Uczestnika z Regulaminem i zaakceptowanie jego warunk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Organizator Konkursu ma prawo odm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wi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przyznania Nagrody Uczestnikowi Konkursu, w stosunku do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rego powzi</w:t>
      </w:r>
      <w:r>
        <w:rPr>
          <w:rFonts w:ascii="Calibri" w:cs="Calibri" w:hAnsi="Calibri" w:eastAsia="Calibri"/>
          <w:rtl w:val="0"/>
        </w:rPr>
        <w:t xml:space="preserve">ął </w:t>
      </w:r>
      <w:r>
        <w:rPr>
          <w:rFonts w:ascii="Calibri" w:cs="Calibri" w:hAnsi="Calibri" w:eastAsia="Calibri"/>
          <w:rtl w:val="0"/>
        </w:rPr>
        <w:t>uzasadnione podejrzenie o podejmowanie 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ń </w:t>
      </w:r>
      <w:r>
        <w:rPr>
          <w:rFonts w:ascii="Calibri" w:cs="Calibri" w:hAnsi="Calibri" w:eastAsia="Calibri"/>
          <w:rtl w:val="0"/>
        </w:rPr>
        <w:t>sprzecznych z Regulaminem (w tym fa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szowania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lub Par Paragon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w) uprawniaj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do wzi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cia 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w Konkursie, dokonywania fikcyjnych zakup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uprawniaj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do wzi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cia 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w Konkursie, dokonywania zwrotu zakupionych produkt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w, fa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szowania swojego wyniku w Konkursie) po przeprowadzeniu post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powania wyja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niaj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stwierdzaj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dokonanie narusze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Organizator Konkursu zastrzega sobie prawo w ka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dym czasie do zmiany Regulaminu z uwagi na wyst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pienie okoliczno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niezale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nych od Organizatora,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rych nie by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 stanie przewidzie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przy organizacji Konkursu, z zastrze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 xml:space="preserve">eniem,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zmiany te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dokonane tylko na korzy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Uczestnik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w. Zmiany Regulaminu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aszane w ten sam spos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 co og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oszenie samego Regulaminu. 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Organizator Konkursu ma prawo do odwo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ania Konkursu z uwagi na wyst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pienie okoliczno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niezale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nych od Organizatora, si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 wy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szej oraz problem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technicznych pojawiaj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w miejscu odbywania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Konkursu uniemo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liwiaj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ania Punktu Obs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ugi Konkursu,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rych nie by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w stanie przewidzie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przy jego organizacji. Odwo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anie Konkursu nie dotyczy 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 w chwili odwo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ania 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es-ES_tradnl"/>
        </w:rPr>
        <w:t>y ju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warunki do otrzymania Nagrody.</w:t>
      </w:r>
    </w:p>
    <w:p>
      <w:pPr>
        <w:pStyle w:val="Normal.0"/>
        <w:tabs>
          <w:tab w:val="left" w:pos="360"/>
        </w:tabs>
        <w:spacing w:line="276" w:lineRule="auto"/>
        <w:ind w:left="65" w:hanging="65"/>
        <w:jc w:val="both"/>
        <w:rPr>
          <w:rFonts w:ascii="Calibri" w:cs="Calibri" w:hAnsi="Calibri" w:eastAsia="Calibri"/>
        </w:rPr>
      </w:pPr>
    </w:p>
    <w:p>
      <w:pPr>
        <w:pStyle w:val="Normal.0"/>
        <w:tabs>
          <w:tab w:val="left" w:pos="360"/>
        </w:tabs>
        <w:spacing w:line="276" w:lineRule="auto"/>
        <w:ind w:left="65" w:hanging="65"/>
        <w:jc w:val="both"/>
        <w:rPr>
          <w:rFonts w:ascii="Calibri" w:cs="Calibri" w:hAnsi="Calibri" w:eastAsia="Calibri"/>
        </w:rPr>
      </w:pPr>
    </w:p>
    <w:p>
      <w:pPr>
        <w:pStyle w:val="Normal.0"/>
        <w:tabs>
          <w:tab w:val="left" w:pos="360"/>
        </w:tabs>
        <w:spacing w:line="276" w:lineRule="auto"/>
        <w:ind w:left="65" w:hanging="65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ind w:left="567" w:hanging="567"/>
        <w:jc w:val="both"/>
        <w:outlineLvl w:val="0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  <w:lang w:val="de-DE"/>
        </w:rPr>
        <w:t>VIII. DANE OSOBOWE - KLAUZULA INFORMACYJNA DLA PRZETWARZANIA W CELACH KONKURSU</w:t>
      </w:r>
    </w:p>
    <w:p>
      <w:pPr>
        <w:pStyle w:val="Normal.0"/>
        <w:spacing w:line="276" w:lineRule="auto"/>
        <w:ind w:left="567" w:hanging="567"/>
        <w:jc w:val="both"/>
        <w:outlineLvl w:val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3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Administratorem danych osobowych podanych przez Uczestnika jest QRA Production, ul. Ch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odna 48, 00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 xml:space="preserve">872 Warszawa,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"mailto:biuro@qraproduction.pl"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</w:rPr>
        <w:t>biuro@qraproduction.pl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Dane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przetwarzane w celu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owego przeprowadzenia Konkursu i wydania nagr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d, w oparciu o wyra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on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przez Pani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/Pana zgod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, na podstawie art. 6 ust. 1 lit. a RODO, a tak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 celu realizacji prawnie uzasadnionego interesu administratora polegaj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na realizacji umowy ze Zleceniodawc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Konkursu i analityka, na podstawie art. 6 ust. 1 lit. f RODO.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Dane mog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by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udost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pniane Zarz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dcy Centrum Handlowego, Zleceniodawcy Konkursu, podwykonawcom Organizatora.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Uczestnik  ma prawo do: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swoich danych osobowych,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sprostowania danych osobowych,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danych osobowych,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ograniczenia przetwarzania danych osobowych,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oszenia sprzeciwu wobec przetwarzania danych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sytuacj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przenoszenia danych osobowych, tj. prawo otrzymania od Organizatora danych osobowych, w ustrukturyzowanym, powszechnie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ywanym formacie informatycznym nadaj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odczytu maszynowego. Uczestnik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przes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te dane innemu administratorowi danych lub za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aby Organizator przes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te dane do innego administratora, o ile jest to technicznie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liwe.</w:t>
      </w:r>
    </w:p>
    <w:p>
      <w:pPr>
        <w:pStyle w:val="List Paragraph"/>
        <w:numPr>
          <w:ilvl w:val="0"/>
          <w:numId w:val="33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cofni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zgody na przetwarzanie danych osobowych</w:t>
      </w:r>
    </w:p>
    <w:p>
      <w:pPr>
        <w:pStyle w:val="Normal.0"/>
        <w:numPr>
          <w:ilvl w:val="0"/>
          <w:numId w:val="3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Dane osobowe Uczestnika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przechowywane przez ca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 okres trwania Konkursu oraz okres niezb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dny dla obs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ugi konkursu ale nie p</w:t>
      </w:r>
      <w:r>
        <w:rPr>
          <w:rFonts w:ascii="Calibri" w:cs="Calibri" w:hAnsi="Calibri" w:eastAsia="Calibri"/>
          <w:rtl w:val="0"/>
        </w:rPr>
        <w:t>óź</w:t>
      </w:r>
      <w:r>
        <w:rPr>
          <w:rFonts w:ascii="Calibri" w:cs="Calibri" w:hAnsi="Calibri" w:eastAsia="Calibri"/>
          <w:rtl w:val="0"/>
        </w:rPr>
        <w:t>niej ni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do dnia 31 pa</w:t>
      </w:r>
      <w:r>
        <w:rPr>
          <w:rFonts w:ascii="Calibri" w:cs="Calibri" w:hAnsi="Calibri" w:eastAsia="Calibri"/>
          <w:rtl w:val="0"/>
        </w:rPr>
        <w:t>ź</w:t>
      </w:r>
      <w:r>
        <w:rPr>
          <w:rFonts w:ascii="Calibri" w:cs="Calibri" w:hAnsi="Calibri" w:eastAsia="Calibri"/>
          <w:rtl w:val="0"/>
        </w:rPr>
        <w:t>dziernika 2020 roku, przy czym dane osobowe 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 wygraj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Nagrod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przetwarzane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przez okres 6 lat od dnia zako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czenia konkursu w zakresie wymaganym przez przepisy prawa podatkowego.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Uczestnik 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wycofa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zgod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na przetwarzanie swoich danych osobowych, przetwarzanych na podstawie udzielonej zgody, wysy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 na adres e-mail: wiadomo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wycofuj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zgod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 W tre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wiadomo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nale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y poda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swoje imi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nazwisko. Cofni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cie takiej zgody jest 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wnoznaczne z rezygnacj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z 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w Konkursie oraz utrat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prawa do jakiejkolwiek Nagrody. Wycofanie zgody nie wp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ywa na zgodno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z prawem przetwarzania, 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rego dokonano na podstawie zgody przed jej wycofaniem.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Uczestnikowi  przys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uguje prawo wniesienia skargi do organu nadzorczego zajmuj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ochron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danych osobowych, tj. Prezesa Urz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du Ochrony Danych Osobowych.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Dane osobowe nie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przekazywane do pa</w:t>
      </w:r>
      <w:r>
        <w:rPr>
          <w:rFonts w:ascii="Calibri" w:cs="Calibri" w:hAnsi="Calibri" w:eastAsia="Calibri"/>
          <w:rtl w:val="0"/>
        </w:rPr>
        <w:t>ń</w:t>
      </w:r>
      <w:r>
        <w:rPr>
          <w:rFonts w:ascii="Calibri" w:cs="Calibri" w:hAnsi="Calibri" w:eastAsia="Calibri"/>
          <w:rtl w:val="0"/>
        </w:rPr>
        <w:t>stwa trzeciego ani organizacji mi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dzynarodowej.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Dane Uczestnika nie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przetwarzane w spos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 zautomatyzowany w tym r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wnie</w:t>
      </w:r>
      <w:r>
        <w:rPr>
          <w:rFonts w:ascii="Calibri" w:cs="Calibri" w:hAnsi="Calibri" w:eastAsia="Calibri"/>
          <w:rtl w:val="0"/>
        </w:rPr>
        <w:t xml:space="preserve">ż </w:t>
      </w:r>
      <w:r>
        <w:rPr>
          <w:rFonts w:ascii="Calibri" w:cs="Calibri" w:hAnsi="Calibri" w:eastAsia="Calibri"/>
          <w:rtl w:val="0"/>
        </w:rPr>
        <w:t>w formie profilowania.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Podanie danych osobowych jest dobrowolne. Niepodanie danych osobowych uniemo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liwi jednak wzi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cie 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w Konkursie.</w:t>
      </w:r>
    </w:p>
    <w:p>
      <w:pPr>
        <w:pStyle w:val="Normal.0"/>
        <w:tabs>
          <w:tab w:val="left" w:pos="360"/>
        </w:tabs>
        <w:spacing w:line="276" w:lineRule="auto"/>
        <w:ind w:left="65" w:hanging="65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ind w:left="567" w:hanging="567"/>
        <w:jc w:val="both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ind w:left="567" w:hanging="567"/>
        <w:jc w:val="both"/>
        <w:outlineLvl w:val="0"/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center"/>
        <w:rPr>
          <w:rStyle w:val="Brak A"/>
          <w:rFonts w:ascii="Calibri" w:cs="Calibri" w:hAnsi="Calibri" w:eastAsia="Calibri"/>
        </w:rPr>
      </w:pPr>
      <w:r>
        <w:rPr>
          <w:rStyle w:val="Brak A"/>
          <w:rFonts w:ascii="Calibri" w:cs="Calibri" w:hAnsi="Calibri" w:eastAsia="Calibri"/>
          <w:rtl w:val="0"/>
          <w:lang w:val="en-US"/>
        </w:rPr>
        <w:t>________________________________</w:t>
      </w:r>
    </w:p>
    <w:p>
      <w:pPr>
        <w:pStyle w:val="Normal.0"/>
        <w:spacing w:line="276" w:lineRule="auto"/>
        <w:jc w:val="center"/>
        <w:rPr>
          <w:rStyle w:val="Brak A"/>
          <w:rFonts w:ascii="Calibri" w:cs="Calibri" w:hAnsi="Calibri" w:eastAsia="Calibri"/>
        </w:rPr>
      </w:pPr>
      <w:r>
        <w:rPr>
          <w:rStyle w:val="Brak A"/>
          <w:rFonts w:ascii="Calibri" w:cs="Calibri" w:hAnsi="Calibri" w:eastAsia="Calibri"/>
          <w:rtl w:val="0"/>
        </w:rPr>
        <w:t>Organizator</w:t>
      </w:r>
    </w:p>
    <w:p>
      <w:pPr>
        <w:pStyle w:val="Normal.0"/>
        <w:spacing w:before="120" w:line="276" w:lineRule="auto"/>
        <w:jc w:val="both"/>
      </w:pPr>
      <w:r>
        <w:rPr>
          <w:rStyle w:val="Brak A"/>
          <w:rFonts w:ascii="Calibri" w:cs="Calibri" w:hAnsi="Calibri" w:eastAsia="Calibri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7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7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7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7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9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1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7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440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num" w:pos="2160"/>
        </w:tabs>
        <w:ind w:left="2226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2880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num" w:pos="3600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num" w:pos="4320"/>
        </w:tabs>
        <w:ind w:left="4386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5040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num" w:pos="5760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num" w:pos="6480"/>
        </w:tabs>
        <w:ind w:left="6546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6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0.0"/>
  </w:abstractNum>
  <w:abstractNum w:abstractNumId="25">
    <w:multiLevelType w:val="hybridMultilevel"/>
    <w:styleLink w:val="Zaimportowany styl 10.0"/>
    <w:lvl w:ilvl="0">
      <w:start w:val="1"/>
      <w:numFmt w:val="bullet"/>
      <w:suff w:val="tab"/>
      <w:lvlText w:val="•"/>
      <w:lvlJc w:val="left"/>
      <w:pPr>
        <w:ind w:left="12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startOverride w:val="2"/>
    </w:lvlOverride>
  </w:num>
  <w:num w:numId="11">
    <w:abstractNumId w:val="9"/>
  </w:num>
  <w:num w:numId="12">
    <w:abstractNumId w:val="8"/>
  </w:num>
  <w:num w:numId="13">
    <w:abstractNumId w:val="4"/>
    <w:lvlOverride w:ilvl="0">
      <w:startOverride w:val="3"/>
    </w:lvlOverride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2"/>
    <w:lvlOverride w:ilvl="0">
      <w:startOverride w:val="4"/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080"/>
          </w:tabs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num" w:pos="1800"/>
          </w:tabs>
          <w:ind w:left="186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num" w:pos="252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num" w:pos="324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num" w:pos="3960"/>
          </w:tabs>
          <w:ind w:left="402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num" w:pos="4680"/>
          </w:tabs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num" w:pos="5400"/>
          </w:tabs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num" w:pos="6120"/>
          </w:tabs>
          <w:ind w:left="618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  <w:lvlOverride w:ilvl="0">
      <w:startOverride w:val="1"/>
    </w:lvlOverride>
  </w:num>
  <w:num w:numId="32">
    <w:abstractNumId w:val="25"/>
  </w:num>
  <w:num w:numId="33">
    <w:abstractNumId w:val="24"/>
  </w:num>
  <w:num w:numId="34">
    <w:abstractNumId w:val="2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36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186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02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185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 A">
    <w:name w:val="Brak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1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numbering" w:styleId="Zaimportowany styl 6">
    <w:name w:val="Zaimportowany styl 6"/>
    <w:pPr>
      <w:numPr>
        <w:numId w:val="14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7">
    <w:name w:val="Zaimportowany styl 7"/>
    <w:pPr>
      <w:numPr>
        <w:numId w:val="17"/>
      </w:numPr>
    </w:pPr>
  </w:style>
  <w:style w:type="numbering" w:styleId="Zaimportowany styl 8">
    <w:name w:val="Zaimportowany styl 8"/>
    <w:pPr>
      <w:numPr>
        <w:numId w:val="19"/>
      </w:numPr>
    </w:pPr>
  </w:style>
  <w:style w:type="numbering" w:styleId="Zaimportowany styl 9">
    <w:name w:val="Zaimportowany styl 9"/>
    <w:pPr>
      <w:numPr>
        <w:numId w:val="22"/>
      </w:numPr>
    </w:pPr>
  </w:style>
  <w:style w:type="numbering" w:styleId="Zaimportowany styl 10">
    <w:name w:val="Zaimportowany styl 10"/>
    <w:pPr>
      <w:numPr>
        <w:numId w:val="24"/>
      </w:numPr>
    </w:pPr>
  </w:style>
  <w:style w:type="numbering" w:styleId="Zaimportowany styl 11">
    <w:name w:val="Zaimportowany styl 11"/>
    <w:pPr>
      <w:numPr>
        <w:numId w:val="26"/>
      </w:numPr>
    </w:pPr>
  </w:style>
  <w:style w:type="numbering" w:styleId="Zaimportowany styl 12">
    <w:name w:val="Zaimportowany styl 12"/>
    <w:pPr>
      <w:numPr>
        <w:numId w:val="28"/>
      </w:numPr>
    </w:pPr>
  </w:style>
  <w:style w:type="character" w:styleId="Hyperlink.0">
    <w:name w:val="Hyperlink.0"/>
    <w:basedOn w:val="Brak A"/>
    <w:next w:val="Hyperlink.0"/>
    <w:rPr>
      <w:u w:val="single" w:color="0563c1"/>
    </w:rPr>
  </w:style>
  <w:style w:type="numbering" w:styleId="Zaimportowany styl 10.0">
    <w:name w:val="Zaimportowany styl 10.0"/>
    <w:pPr>
      <w:numPr>
        <w:numId w:val="3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